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C3" w:rsidRDefault="003877C3" w:rsidP="003877C3">
      <w:pPr>
        <w:ind w:left="99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ԿԱՐԳ</w:t>
      </w:r>
    </w:p>
    <w:p w:rsidR="003877C3" w:rsidRDefault="003877C3" w:rsidP="003877C3">
      <w:pPr>
        <w:ind w:left="158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ՀԱՄԱՅՆՔԱՊԵՏԱՐԱՆԻ ԱՇԽԱՏԱԿԱԶՄԻ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ԳՈՐԾԱՎԱՐՈՒԹՅԱՆ</w:t>
      </w:r>
    </w:p>
    <w:p w:rsidR="003877C3" w:rsidRDefault="003877C3" w:rsidP="003877C3">
      <w:pPr>
        <w:pStyle w:val="a3"/>
        <w:ind w:left="0" w:firstLine="0"/>
        <w:jc w:val="left"/>
        <w:rPr>
          <w:sz w:val="31"/>
        </w:rPr>
      </w:pPr>
    </w:p>
    <w:p w:rsidR="003877C3" w:rsidRDefault="003877C3" w:rsidP="003877C3">
      <w:pPr>
        <w:pStyle w:val="a5"/>
        <w:numPr>
          <w:ilvl w:val="0"/>
          <w:numId w:val="2"/>
        </w:numPr>
        <w:tabs>
          <w:tab w:val="left" w:pos="3990"/>
          <w:tab w:val="left" w:pos="3991"/>
        </w:tabs>
        <w:ind w:hanging="72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ԸՆԴՀԱՆՈՒՐ</w:t>
      </w:r>
      <w:r>
        <w:rPr>
          <w:spacing w:val="-13"/>
          <w:sz w:val="24"/>
          <w:szCs w:val="24"/>
        </w:rPr>
        <w:t xml:space="preserve"> </w:t>
      </w:r>
      <w:r w:rsidR="004E237E">
        <w:rPr>
          <w:spacing w:val="-13"/>
          <w:sz w:val="24"/>
          <w:szCs w:val="24"/>
          <w:lang w:val="hy-AM"/>
        </w:rPr>
        <w:t xml:space="preserve"> </w:t>
      </w:r>
      <w:bookmarkStart w:id="0" w:name="_GoBack"/>
      <w:bookmarkEnd w:id="0"/>
      <w:r>
        <w:rPr>
          <w:spacing w:val="-2"/>
          <w:sz w:val="24"/>
          <w:szCs w:val="24"/>
        </w:rPr>
        <w:t>ԴՐՈՒՅԹՆԵՐ</w:t>
      </w:r>
    </w:p>
    <w:p w:rsidR="003877C3" w:rsidRDefault="003877C3" w:rsidP="003877C3">
      <w:pPr>
        <w:pStyle w:val="a3"/>
        <w:ind w:left="0" w:firstLine="0"/>
        <w:jc w:val="left"/>
        <w:rPr>
          <w:sz w:val="25"/>
        </w:rPr>
      </w:pPr>
    </w:p>
    <w:p w:rsidR="003877C3" w:rsidRDefault="003877C3" w:rsidP="003877C3">
      <w:pPr>
        <w:rPr>
          <w:sz w:val="25"/>
        </w:rPr>
        <w:sectPr w:rsidR="003877C3">
          <w:pgSz w:w="11910" w:h="16840"/>
          <w:pgMar w:top="1140" w:right="680" w:bottom="280" w:left="1440" w:header="720" w:footer="720" w:gutter="0"/>
          <w:cols w:space="720"/>
        </w:sectPr>
      </w:pP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301"/>
          <w:tab w:val="left" w:pos="1302"/>
          <w:tab w:val="left" w:pos="2204"/>
          <w:tab w:val="left" w:pos="3361"/>
          <w:tab w:val="left" w:pos="5090"/>
          <w:tab w:val="left" w:pos="5503"/>
          <w:tab w:val="left" w:pos="6873"/>
        </w:tabs>
        <w:ind w:left="284" w:firstLine="28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Սույն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կարգով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սահմանվում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է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>Ալավերդու</w:t>
      </w:r>
    </w:p>
    <w:p w:rsidR="003877C3" w:rsidRDefault="003877C3" w:rsidP="003877C3">
      <w:pPr>
        <w:pStyle w:val="a3"/>
        <w:ind w:left="203" w:firstLine="0"/>
        <w:jc w:val="left"/>
      </w:pPr>
      <w:r>
        <w:br w:type="column"/>
      </w:r>
      <w:r>
        <w:rPr>
          <w:spacing w:val="-2"/>
        </w:rPr>
        <w:lastRenderedPageBreak/>
        <w:t>համայնքապետարանի</w:t>
      </w:r>
    </w:p>
    <w:p w:rsidR="003877C3" w:rsidRDefault="003877C3" w:rsidP="003877C3">
      <w:pPr>
        <w:sectPr w:rsidR="003877C3">
          <w:type w:val="continuous"/>
          <w:pgSz w:w="11910" w:h="16840"/>
          <w:pgMar w:top="1120" w:right="680" w:bottom="280" w:left="1440" w:header="720" w:footer="720" w:gutter="0"/>
          <w:cols w:num="2" w:space="720" w:equalWidth="0">
            <w:col w:w="6874" w:space="40"/>
            <w:col w:w="2876"/>
          </w:cols>
        </w:sectPr>
      </w:pPr>
    </w:p>
    <w:p w:rsidR="003877C3" w:rsidRDefault="003877C3" w:rsidP="003877C3">
      <w:pPr>
        <w:pStyle w:val="a3"/>
        <w:tabs>
          <w:tab w:val="left" w:pos="1814"/>
          <w:tab w:val="left" w:pos="1964"/>
          <w:tab w:val="left" w:pos="2540"/>
          <w:tab w:val="left" w:pos="2593"/>
          <w:tab w:val="left" w:pos="2746"/>
          <w:tab w:val="left" w:pos="3109"/>
          <w:tab w:val="left" w:pos="3150"/>
          <w:tab w:val="left" w:pos="3447"/>
          <w:tab w:val="left" w:pos="3557"/>
          <w:tab w:val="left" w:pos="3971"/>
          <w:tab w:val="left" w:pos="4226"/>
          <w:tab w:val="left" w:pos="4413"/>
          <w:tab w:val="left" w:pos="4509"/>
          <w:tab w:val="left" w:pos="5109"/>
          <w:tab w:val="left" w:pos="5272"/>
          <w:tab w:val="left" w:pos="5416"/>
          <w:tab w:val="left" w:pos="5450"/>
          <w:tab w:val="left" w:pos="5791"/>
          <w:tab w:val="left" w:pos="5839"/>
          <w:tab w:val="left" w:pos="6103"/>
          <w:tab w:val="left" w:pos="6198"/>
          <w:tab w:val="left" w:pos="6511"/>
          <w:tab w:val="left" w:pos="6664"/>
          <w:tab w:val="left" w:pos="7328"/>
          <w:tab w:val="left" w:pos="7472"/>
          <w:tab w:val="left" w:pos="7860"/>
          <w:tab w:val="left" w:pos="7899"/>
          <w:tab w:val="left" w:pos="7997"/>
          <w:tab w:val="left" w:pos="8298"/>
          <w:tab w:val="left" w:pos="8389"/>
          <w:tab w:val="left" w:pos="8599"/>
        </w:tabs>
        <w:ind w:left="284" w:right="160" w:hanging="25"/>
        <w:jc w:val="right"/>
      </w:pPr>
      <w:r>
        <w:rPr>
          <w:spacing w:val="-2"/>
        </w:rPr>
        <w:lastRenderedPageBreak/>
        <w:t>աշխատակազմում</w:t>
      </w:r>
      <w:r>
        <w:tab/>
      </w:r>
      <w:r>
        <w:tab/>
      </w:r>
      <w:r>
        <w:tab/>
      </w:r>
      <w:r>
        <w:rPr>
          <w:spacing w:val="-2"/>
        </w:rPr>
        <w:t>(այսուհետ՝</w:t>
      </w:r>
      <w:r>
        <w:tab/>
      </w:r>
      <w:r>
        <w:tab/>
      </w:r>
      <w:r>
        <w:tab/>
      </w:r>
      <w:r>
        <w:rPr>
          <w:spacing w:val="-2"/>
        </w:rPr>
        <w:t>աշխատակազմ),</w:t>
      </w:r>
      <w:r>
        <w:tab/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առկայության</w:t>
      </w:r>
      <w:r>
        <w:tab/>
      </w:r>
      <w:r>
        <w:tab/>
      </w:r>
      <w:r>
        <w:tab/>
      </w:r>
      <w:r>
        <w:rPr>
          <w:spacing w:val="-2"/>
        </w:rPr>
        <w:t>դեպքում՝ կառուցվածքային</w:t>
      </w:r>
      <w:r>
        <w:tab/>
      </w:r>
      <w:r>
        <w:tab/>
      </w:r>
      <w:r>
        <w:rPr>
          <w:spacing w:val="-10"/>
        </w:rPr>
        <w:t>և</w:t>
      </w:r>
      <w:r>
        <w:tab/>
      </w:r>
      <w:r>
        <w:tab/>
      </w:r>
      <w:r>
        <w:tab/>
      </w:r>
      <w:r>
        <w:rPr>
          <w:spacing w:val="-2"/>
        </w:rPr>
        <w:t>առանձնացված</w:t>
      </w:r>
      <w:r>
        <w:tab/>
      </w:r>
      <w:r>
        <w:tab/>
      </w:r>
      <w:r>
        <w:rPr>
          <w:spacing w:val="-2"/>
        </w:rPr>
        <w:t>ստորաբաժանումներում</w:t>
      </w:r>
      <w:r>
        <w:tab/>
      </w:r>
      <w:r>
        <w:tab/>
      </w:r>
      <w:r>
        <w:tab/>
      </w:r>
      <w:r>
        <w:rPr>
          <w:spacing w:val="-2"/>
        </w:rPr>
        <w:t>(այսուհետ՝ ստորաբաժանում),</w:t>
      </w:r>
      <w:r>
        <w:tab/>
      </w:r>
      <w:r>
        <w:rPr>
          <w:spacing w:val="-2"/>
        </w:rPr>
        <w:t>ինչպես</w:t>
      </w:r>
      <w:r>
        <w:tab/>
      </w:r>
      <w:r>
        <w:tab/>
      </w:r>
      <w:r>
        <w:rPr>
          <w:spacing w:val="-4"/>
        </w:rPr>
        <w:t>նաև</w:t>
      </w:r>
      <w:r>
        <w:tab/>
      </w:r>
      <w:r>
        <w:rPr>
          <w:spacing w:val="-2"/>
        </w:rPr>
        <w:t>քաղաքացիների</w:t>
      </w:r>
      <w:r>
        <w:tab/>
      </w:r>
      <w:r>
        <w:tab/>
      </w:r>
      <w:r>
        <w:rPr>
          <w:spacing w:val="-2"/>
        </w:rPr>
        <w:t>սպասարկման</w:t>
      </w:r>
      <w:r>
        <w:tab/>
      </w:r>
      <w:r>
        <w:tab/>
      </w:r>
      <w:r>
        <w:tab/>
      </w:r>
      <w:r>
        <w:rPr>
          <w:spacing w:val="-2"/>
        </w:rPr>
        <w:t xml:space="preserve">գրասենյակում </w:t>
      </w:r>
      <w:r>
        <w:t>(առկայության</w:t>
      </w:r>
      <w:r>
        <w:rPr>
          <w:spacing w:val="80"/>
        </w:rPr>
        <w:t xml:space="preserve"> </w:t>
      </w:r>
      <w:r>
        <w:t>դեպքում)</w:t>
      </w:r>
      <w:r>
        <w:rPr>
          <w:spacing w:val="80"/>
        </w:rPr>
        <w:t xml:space="preserve"> </w:t>
      </w:r>
      <w:r>
        <w:t>գործավարության</w:t>
      </w:r>
      <w:r>
        <w:tab/>
      </w:r>
      <w:r>
        <w:tab/>
      </w:r>
      <w:r>
        <w:tab/>
      </w:r>
      <w:r>
        <w:rPr>
          <w:spacing w:val="-2"/>
        </w:rPr>
        <w:t>կազմակերպման</w:t>
      </w:r>
      <w:r>
        <w:tab/>
      </w:r>
      <w:r>
        <w:tab/>
      </w:r>
      <w:r>
        <w:rPr>
          <w:spacing w:val="-6"/>
        </w:rPr>
        <w:t>ու</w:t>
      </w:r>
      <w:r>
        <w:tab/>
      </w:r>
      <w:r>
        <w:tab/>
      </w:r>
      <w:r>
        <w:rPr>
          <w:spacing w:val="-2"/>
        </w:rPr>
        <w:t>իրականացման գործընթացը՝</w:t>
      </w:r>
      <w:r>
        <w:tab/>
      </w:r>
      <w:r>
        <w:tab/>
      </w:r>
      <w:r>
        <w:rPr>
          <w:spacing w:val="-2"/>
        </w:rPr>
        <w:t>փաստաթղթերի</w:t>
      </w:r>
      <w:r>
        <w:tab/>
      </w:r>
      <w:r>
        <w:rPr>
          <w:spacing w:val="-2"/>
        </w:rPr>
        <w:t>ընդունման</w:t>
      </w:r>
      <w:r>
        <w:tab/>
      </w:r>
      <w:r>
        <w:tab/>
      </w:r>
      <w:r>
        <w:tab/>
      </w:r>
      <w:r>
        <w:rPr>
          <w:spacing w:val="-10"/>
        </w:rPr>
        <w:t>և</w:t>
      </w:r>
      <w:r>
        <w:tab/>
      </w:r>
      <w:r>
        <w:tab/>
      </w:r>
      <w:r>
        <w:rPr>
          <w:spacing w:val="-2"/>
        </w:rPr>
        <w:t>գրանցման,</w:t>
      </w:r>
      <w:r>
        <w:tab/>
      </w:r>
      <w:r>
        <w:rPr>
          <w:spacing w:val="-2"/>
        </w:rPr>
        <w:t>դրանց</w:t>
      </w:r>
      <w:r>
        <w:tab/>
      </w:r>
      <w:r>
        <w:rPr>
          <w:spacing w:val="-2"/>
        </w:rPr>
        <w:t>վերաբերյալ հանձնարարականների</w:t>
      </w:r>
      <w:r>
        <w:tab/>
      </w:r>
      <w:r>
        <w:rPr>
          <w:spacing w:val="-2"/>
        </w:rPr>
        <w:t>տրման,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քննարկման</w:t>
      </w:r>
      <w:r>
        <w:tab/>
      </w:r>
      <w:r>
        <w:tab/>
      </w:r>
      <w:r>
        <w:rPr>
          <w:spacing w:val="-10"/>
        </w:rPr>
        <w:t>և</w:t>
      </w:r>
      <w:r>
        <w:tab/>
      </w:r>
      <w:r>
        <w:rPr>
          <w:spacing w:val="-2"/>
        </w:rPr>
        <w:t>ամփոփիչ</w:t>
      </w:r>
      <w:r>
        <w:tab/>
      </w:r>
      <w:r>
        <w:rPr>
          <w:spacing w:val="-2"/>
        </w:rPr>
        <w:t xml:space="preserve">փաստաթղթերի </w:t>
      </w:r>
      <w:r>
        <w:t>պատրաստման,</w:t>
      </w:r>
      <w:r>
        <w:rPr>
          <w:spacing w:val="80"/>
        </w:rPr>
        <w:t xml:space="preserve"> </w:t>
      </w:r>
      <w:r>
        <w:t>հասցեատերերին</w:t>
      </w:r>
      <w:r>
        <w:rPr>
          <w:spacing w:val="80"/>
        </w:rPr>
        <w:t xml:space="preserve"> </w:t>
      </w:r>
      <w:r>
        <w:t>հանձնման,</w:t>
      </w:r>
      <w:r>
        <w:tab/>
        <w:t>փաստաթղթերի</w:t>
      </w:r>
      <w:r>
        <w:rPr>
          <w:spacing w:val="80"/>
        </w:rPr>
        <w:t xml:space="preserve"> </w:t>
      </w:r>
      <w:r>
        <w:t xml:space="preserve">կապակցությամբ </w:t>
      </w:r>
    </w:p>
    <w:p w:rsidR="003877C3" w:rsidRDefault="003877C3" w:rsidP="003877C3">
      <w:pPr>
        <w:pStyle w:val="a3"/>
        <w:tabs>
          <w:tab w:val="left" w:pos="1814"/>
          <w:tab w:val="left" w:pos="1964"/>
          <w:tab w:val="left" w:pos="2540"/>
          <w:tab w:val="left" w:pos="2593"/>
          <w:tab w:val="left" w:pos="2746"/>
          <w:tab w:val="left" w:pos="3109"/>
          <w:tab w:val="left" w:pos="3150"/>
          <w:tab w:val="left" w:pos="3447"/>
          <w:tab w:val="left" w:pos="3557"/>
          <w:tab w:val="left" w:pos="3971"/>
          <w:tab w:val="left" w:pos="4226"/>
          <w:tab w:val="left" w:pos="4413"/>
          <w:tab w:val="left" w:pos="4509"/>
          <w:tab w:val="left" w:pos="5109"/>
          <w:tab w:val="left" w:pos="5272"/>
          <w:tab w:val="left" w:pos="5416"/>
          <w:tab w:val="left" w:pos="5450"/>
          <w:tab w:val="left" w:pos="5791"/>
          <w:tab w:val="left" w:pos="5839"/>
          <w:tab w:val="left" w:pos="6103"/>
          <w:tab w:val="left" w:pos="6198"/>
          <w:tab w:val="left" w:pos="6511"/>
          <w:tab w:val="left" w:pos="6664"/>
          <w:tab w:val="left" w:pos="7328"/>
          <w:tab w:val="left" w:pos="7472"/>
          <w:tab w:val="left" w:pos="7860"/>
          <w:tab w:val="left" w:pos="7899"/>
          <w:tab w:val="left" w:pos="7997"/>
          <w:tab w:val="left" w:pos="8298"/>
          <w:tab w:val="left" w:pos="8389"/>
          <w:tab w:val="left" w:pos="8599"/>
        </w:tabs>
        <w:ind w:left="284" w:right="160" w:hanging="25"/>
        <w:jc w:val="right"/>
      </w:pPr>
      <w:r>
        <w:rPr>
          <w:lang w:val="hy-AM"/>
        </w:rPr>
        <w:t xml:space="preserve">Ալավերդի  </w:t>
      </w:r>
      <w:r>
        <w:rPr>
          <w:spacing w:val="-2"/>
        </w:rPr>
        <w:t>համայնքի</w:t>
      </w:r>
      <w:r>
        <w:tab/>
      </w:r>
      <w:r>
        <w:rPr>
          <w:lang w:val="hy-AM"/>
        </w:rPr>
        <w:t xml:space="preserve"> </w:t>
      </w:r>
      <w:r>
        <w:rPr>
          <w:spacing w:val="-2"/>
        </w:rPr>
        <w:t>ղեկավարի</w:t>
      </w:r>
      <w:r>
        <w:tab/>
      </w:r>
      <w:r>
        <w:tab/>
      </w:r>
      <w:r>
        <w:tab/>
      </w:r>
      <w:r>
        <w:rPr>
          <w:spacing w:val="-2"/>
        </w:rPr>
        <w:t>(այսուհետ՝</w:t>
      </w:r>
      <w:r>
        <w:tab/>
      </w:r>
      <w:r>
        <w:rPr>
          <w:spacing w:val="-2"/>
        </w:rPr>
        <w:t>համայնքի</w:t>
      </w:r>
      <w:r>
        <w:tab/>
      </w:r>
      <w:r>
        <w:tab/>
      </w:r>
      <w:r>
        <w:rPr>
          <w:spacing w:val="-2"/>
        </w:rPr>
        <w:t>ղեկավար),</w:t>
      </w:r>
    </w:p>
    <w:p w:rsidR="003877C3" w:rsidRDefault="003877C3" w:rsidP="003877C3">
      <w:pPr>
        <w:pStyle w:val="a3"/>
        <w:ind w:right="166" w:firstLine="1320"/>
      </w:pPr>
      <w:r>
        <w:rPr>
          <w:lang w:val="hy-AM"/>
        </w:rPr>
        <w:t xml:space="preserve">Ալավերդու </w:t>
      </w:r>
      <w:r>
        <w:t>համայնքապետարանի աշխատակազմի քարտուղարի (այսուհետ՝ աշխատակազմի քարտուղար) և ստորաբաժանումների ղեկավարների կողմից</w:t>
      </w:r>
      <w:r>
        <w:rPr>
          <w:spacing w:val="40"/>
        </w:rPr>
        <w:t xml:space="preserve"> </w:t>
      </w:r>
      <w:r>
        <w:t>տրված հանձնարարականների կատարման նկատմամբ հսկողությունը կազմակերպելու ընթացակարգերը: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302"/>
        </w:tabs>
        <w:ind w:left="259" w:right="162" w:firstLine="624"/>
        <w:jc w:val="both"/>
        <w:rPr>
          <w:sz w:val="24"/>
          <w:szCs w:val="24"/>
        </w:rPr>
      </w:pPr>
      <w:r>
        <w:rPr>
          <w:sz w:val="24"/>
          <w:szCs w:val="24"/>
        </w:rPr>
        <w:t>Աշխատակազմի գործավարությունն իրականացվում է էլեկտրոնային փաստաթղթաշրջանառության ավտոմատացված համակարգի՝ Համայնքային կառավարման տեղեկատվական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համակարգի (այսուհետ՝ ՀԿՏՀ) միջոցով։ Էլեկտրոնային փաստաթղթաշրջանառությունն իրականացվում է «GHEA Grapalat» </w:t>
      </w:r>
      <w:r>
        <w:rPr>
          <w:spacing w:val="-2"/>
          <w:sz w:val="24"/>
          <w:szCs w:val="24"/>
        </w:rPr>
        <w:t>տառատեսակով։</w:t>
      </w:r>
    </w:p>
    <w:p w:rsidR="003877C3" w:rsidRDefault="003877C3" w:rsidP="003877C3">
      <w:pPr>
        <w:pStyle w:val="a3"/>
        <w:ind w:right="168" w:firstLine="624"/>
      </w:pPr>
      <w:r>
        <w:t>Աշխատակազմում կարող են վարվել նաև գործավարության մատյաններ, որտեղ արտացոլվում են փաստաթղթի համառոտ բովանդակությունը, շարժը և կատարման ընթացքը։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172"/>
        </w:tabs>
        <w:ind w:left="259" w:right="166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ՀԿՏՀ-ից օգտվողներին տրվում է ծածկանուն և գաղտնաբառ ունենալու իրավունք: Անհրաժեշտության դեպքում՝ ՀԿՏՀ-ից օգտվողը կարող է փոխել իր գաղտնաբառը, սակայն ոչ շուտ քան երեք ամիսը մեկ անգամ: Գաղտնաբառը փոխելուց պարտադիր չէ փոխել ծածկանունը (օգտվողի անունը և ազգանունը ՀԿՏՀ- </w:t>
      </w:r>
      <w:r>
        <w:rPr>
          <w:spacing w:val="-2"/>
          <w:sz w:val="24"/>
          <w:szCs w:val="24"/>
        </w:rPr>
        <w:t>ում):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062"/>
        </w:tabs>
        <w:ind w:left="259" w:right="163" w:firstLine="562"/>
        <w:jc w:val="both"/>
        <w:rPr>
          <w:sz w:val="24"/>
          <w:szCs w:val="24"/>
        </w:rPr>
      </w:pPr>
      <w:r>
        <w:rPr>
          <w:sz w:val="24"/>
          <w:szCs w:val="24"/>
        </w:rPr>
        <w:t>Արձակուրդ գնալու, գործուղման մեկնելու կամ այլ պատճառներով բացակայելու,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ինչպես նաև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զբաղեցրած պաշտոնից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ազատվելու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դեպքում,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անձի ծածկանունը և գաղտնաբառը կարող են պահպանվել՝ նշված պաշտոնում նրան փոխարինող անձին նյութերը փոխանցելու և օգտագործելու համար:</w:t>
      </w:r>
    </w:p>
    <w:p w:rsidR="003877C3" w:rsidRDefault="003877C3" w:rsidP="003877C3">
      <w:pPr>
        <w:jc w:val="both"/>
        <w:rPr>
          <w:sz w:val="24"/>
          <w:szCs w:val="24"/>
        </w:rPr>
        <w:sectPr w:rsidR="003877C3">
          <w:type w:val="continuous"/>
          <w:pgSz w:w="11910" w:h="16840"/>
          <w:pgMar w:top="1120" w:right="680" w:bottom="280" w:left="1440" w:header="720" w:footer="720" w:gutter="0"/>
          <w:cols w:space="720"/>
        </w:sectPr>
      </w:pP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086"/>
        </w:tabs>
        <w:ind w:left="259" w:right="170" w:firstLine="5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ՀԿՏՀ-ից օգտվողի անվամբ ՀԿՏՀ-ում կատարված ցանկացած մակագրություն պետք է համապատասխանի փաստաթղթի վրա կատարված մակագրությանը: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211"/>
        </w:tabs>
        <w:ind w:left="259" w:right="166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ՀԿՏՀ-ից օգտվող աշխատողները յուրաքանչյուր օր համապատասխան հաշվետվություններով պետք է տեղեկացված լինեն ՀԿՏՀ-ի իրենց նամականիում առկա փաստաթղթերին: ՀԿՏՀ-ում պետք է գրանցվի աշխատակցի կողմից հաշվետվության դիտման և տվյալ նյութի առկայության մասին տեղեկանալու </w:t>
      </w:r>
      <w:r>
        <w:rPr>
          <w:spacing w:val="-2"/>
          <w:sz w:val="24"/>
          <w:szCs w:val="24"/>
        </w:rPr>
        <w:t>փաստը: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206"/>
        </w:tabs>
        <w:ind w:left="259" w:right="163" w:firstLine="562"/>
        <w:jc w:val="both"/>
        <w:rPr>
          <w:sz w:val="24"/>
          <w:szCs w:val="24"/>
        </w:rPr>
      </w:pPr>
      <w:r>
        <w:rPr>
          <w:sz w:val="24"/>
          <w:szCs w:val="24"/>
        </w:rPr>
        <w:t>Սույն կարգի պահանջները չեն տարածվում գաղտնի բնույթ ունեցող ծառայողական բոլոր փաստաթղթերի վրա: «Գաղտնի» կամ «Ծառայողական օգտագործման համար» գրառում ունեցող փաստաթղթերի հետ աշխատանքը կարգավորվում է «Պետական և ծառայողական գաղտնիքի մասին» Հայաստանի Հանրապետության օրենքի և Հայաստանի Հանրապետության կառավարության 1997 թվականի դեկտեմբերի 30-ի N 626 որոշմամբ հաստատված հրահանգի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պահանջներին համապատասխան: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191"/>
          <w:tab w:val="left" w:pos="3096"/>
          <w:tab w:val="left" w:pos="6297"/>
          <w:tab w:val="left" w:pos="7948"/>
          <w:tab w:val="left" w:pos="9148"/>
        </w:tabs>
        <w:ind w:left="259" w:right="166" w:firstLine="562"/>
        <w:jc w:val="both"/>
        <w:rPr>
          <w:sz w:val="24"/>
          <w:szCs w:val="24"/>
        </w:rPr>
      </w:pPr>
      <w:r>
        <w:rPr>
          <w:sz w:val="24"/>
          <w:szCs w:val="24"/>
        </w:rPr>
        <w:t>Աշխատակազմում գործավարության ճիշտ կազմակերպման և վարման պատասխանատվությունը կրում է աշխատակազմի՝ գործավարության համար պատասխանատու բաժինը կամ համապատասխան մասնագետը: Ստորաբաժանումներում գործավարության ճիշտ կազմակերպումը և գործավարական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միասնական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համակարգով իրականացման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հսկողությունը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դրվում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է </w:t>
      </w:r>
      <w:r>
        <w:rPr>
          <w:spacing w:val="-2"/>
          <w:sz w:val="24"/>
          <w:szCs w:val="24"/>
        </w:rPr>
        <w:t>համապատասխան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ստորաբաժանումների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պետերի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վրա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(այն </w:t>
      </w:r>
      <w:r>
        <w:rPr>
          <w:sz w:val="24"/>
          <w:szCs w:val="24"/>
        </w:rPr>
        <w:t>համայնքապետարաններում, որտեղ չկան կառուցվածքային ստորաբաժանումներ՝ աշխատակազմի քարտուղարի վրա):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067"/>
        </w:tabs>
        <w:ind w:left="259" w:right="170" w:firstLine="562"/>
        <w:jc w:val="both"/>
        <w:rPr>
          <w:sz w:val="24"/>
          <w:szCs w:val="24"/>
        </w:rPr>
      </w:pPr>
      <w:r>
        <w:rPr>
          <w:sz w:val="24"/>
          <w:szCs w:val="24"/>
        </w:rPr>
        <w:t>Գործավարության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աշխատանքի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ընդհանուր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ղեկավարումը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գործավարական միասնական համակարգով իրականացման վերահսկողությունը իրականացնում է աշխատակազմի քարտուղարը: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393"/>
        </w:tabs>
        <w:ind w:left="259" w:right="168" w:firstLine="562"/>
        <w:jc w:val="both"/>
        <w:rPr>
          <w:sz w:val="24"/>
          <w:szCs w:val="24"/>
        </w:rPr>
      </w:pPr>
      <w:r>
        <w:rPr>
          <w:sz w:val="24"/>
          <w:szCs w:val="24"/>
        </w:rPr>
        <w:t>ՀԿՏՀ-ով աշխատելու մեթոդները նորացվելու դեպքում կամ ըստ անհրաժեշտության` աշխատակազմի՝ գործավարության համար պատասխանատու բաժինը կամ աշխատակազմի համապատասխան մասնագետը ՀԿՏՀ-ից օգտվող աշխատողներին մշտապես ցուցաբերում է մեթոդական օգնություն:</w:t>
      </w:r>
    </w:p>
    <w:p w:rsidR="003877C3" w:rsidRDefault="003877C3" w:rsidP="003877C3">
      <w:pPr>
        <w:pStyle w:val="a3"/>
        <w:ind w:left="0" w:firstLine="0"/>
        <w:jc w:val="left"/>
        <w:rPr>
          <w:sz w:val="27"/>
        </w:rPr>
      </w:pPr>
    </w:p>
    <w:p w:rsidR="003877C3" w:rsidRDefault="003877C3" w:rsidP="003877C3">
      <w:pPr>
        <w:pStyle w:val="a5"/>
        <w:numPr>
          <w:ilvl w:val="0"/>
          <w:numId w:val="2"/>
        </w:numPr>
        <w:tabs>
          <w:tab w:val="left" w:pos="2315"/>
        </w:tabs>
        <w:ind w:left="2314" w:hanging="288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ՔԱՂԱՔԱՑԻՆԵՐԻ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ՍՊԱՍԱՐԿՄԱՆ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ԳՐԱՍԵՆՅԱԿԸ</w:t>
      </w:r>
    </w:p>
    <w:p w:rsidR="003877C3" w:rsidRDefault="003877C3" w:rsidP="003877C3">
      <w:pPr>
        <w:pStyle w:val="a3"/>
        <w:ind w:left="0" w:firstLine="0"/>
        <w:jc w:val="left"/>
        <w:rPr>
          <w:sz w:val="31"/>
        </w:rPr>
      </w:pP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374"/>
        </w:tabs>
        <w:ind w:left="115" w:right="168" w:firstLine="710"/>
        <w:jc w:val="both"/>
        <w:rPr>
          <w:sz w:val="24"/>
          <w:szCs w:val="24"/>
        </w:rPr>
      </w:pPr>
      <w:r>
        <w:rPr>
          <w:sz w:val="24"/>
          <w:szCs w:val="24"/>
        </w:rPr>
        <w:t>Սույն բաժնով սահմանված ընթացակարգերը տարածվում են այն համայնքների վրա, որոնցում գործում են քաղաքացիների սպասարկման գրասենյակներ (այսուհետ՝ ՔՍԳ)։ Քաղաքացիներին և իրավաբանական անձանց «մեկ պատուհանի» սկզբունքով ծառայությունների մատուցումը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արդյունավետ, արագ և արդիական մեթոդներով իրականացնելու նպատակով աշխատակազմում ստեղծված է </w:t>
      </w:r>
      <w:r>
        <w:rPr>
          <w:spacing w:val="-4"/>
          <w:sz w:val="24"/>
          <w:szCs w:val="24"/>
        </w:rPr>
        <w:t>ՔՍԳ։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614"/>
        </w:tabs>
        <w:ind w:left="115" w:right="172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ՔՍԳ-ի աշխատողները հանդիսանում են աշխատակազմի համապատասխան բաժինների համայնքային ծառայողներ կամ աշխատակազմի այլ </w:t>
      </w:r>
      <w:r>
        <w:rPr>
          <w:spacing w:val="-2"/>
          <w:sz w:val="24"/>
          <w:szCs w:val="24"/>
        </w:rPr>
        <w:t>աշխատողներ։</w:t>
      </w:r>
    </w:p>
    <w:p w:rsidR="003877C3" w:rsidRDefault="003877C3" w:rsidP="003877C3">
      <w:pPr>
        <w:jc w:val="both"/>
        <w:rPr>
          <w:sz w:val="24"/>
          <w:szCs w:val="24"/>
        </w:rPr>
        <w:sectPr w:rsidR="003877C3">
          <w:pgSz w:w="11910" w:h="16840"/>
          <w:pgMar w:top="820" w:right="680" w:bottom="280" w:left="1440" w:header="720" w:footer="720" w:gutter="0"/>
          <w:cols w:space="720"/>
        </w:sectPr>
      </w:pP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206"/>
        </w:tabs>
        <w:ind w:left="115" w:right="168" w:firstLine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ՔՍԳ-ի սպասարկման կետերում աշխատանքներն իրականացվում են ՀԿՏՀ- ով,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իսկ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գույքահարկի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հողի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հարկի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կապված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</w:p>
    <w:p w:rsidR="003877C3" w:rsidRDefault="003877C3" w:rsidP="003877C3">
      <w:pPr>
        <w:pStyle w:val="a3"/>
        <w:ind w:left="115" w:right="167" w:firstLine="0"/>
      </w:pPr>
      <w:r>
        <w:t xml:space="preserve">«Գույքային հարկերի հաշվառման ավտոմատացված կառավարման» տեղեկատվական </w:t>
      </w:r>
      <w:r>
        <w:rPr>
          <w:spacing w:val="-2"/>
        </w:rPr>
        <w:t>համակարգով։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407"/>
        </w:tabs>
        <w:ind w:left="115" w:right="170" w:firstLine="710"/>
        <w:jc w:val="both"/>
        <w:rPr>
          <w:sz w:val="24"/>
          <w:szCs w:val="24"/>
        </w:rPr>
      </w:pPr>
      <w:r>
        <w:rPr>
          <w:sz w:val="24"/>
          <w:szCs w:val="24"/>
        </w:rPr>
        <w:t>Տեղական ինքնակառավարման մարմինների կողմից տրամադրվող վարչական ծառայություններից օգտվելու համար դիմումներ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(հայտեր) ներկայացնելու գործընթացը քաղաքացիների (իրավաբանական անձանց) համար դյուրին, մատչելի և արագ դարձնելու նպատակով ՔՍԳ-ում կիրառվում են վարչական ծառայությունների տրամադրման տեղեկատվական քարտեր և դիմումների (հայտերի) ձևաթղթեր։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191"/>
        </w:tabs>
        <w:ind w:left="1190" w:hanging="365"/>
        <w:jc w:val="both"/>
        <w:rPr>
          <w:sz w:val="24"/>
          <w:szCs w:val="24"/>
        </w:rPr>
      </w:pPr>
      <w:r>
        <w:rPr>
          <w:sz w:val="24"/>
          <w:szCs w:val="24"/>
        </w:rPr>
        <w:t>ՔՍԳ-ում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են՝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177"/>
        </w:tabs>
        <w:ind w:right="174" w:firstLine="566"/>
        <w:rPr>
          <w:sz w:val="24"/>
          <w:szCs w:val="24"/>
        </w:rPr>
      </w:pPr>
      <w:r>
        <w:rPr>
          <w:sz w:val="24"/>
          <w:szCs w:val="24"/>
        </w:rPr>
        <w:t>դիմումների,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գրությունների,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նամակների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ընդունում,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դրանց ընթացքի մասին տեղեկատվության և պատասխանների տրամադրում,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086"/>
        </w:tabs>
        <w:ind w:left="1085" w:hanging="260"/>
        <w:rPr>
          <w:sz w:val="24"/>
          <w:szCs w:val="24"/>
        </w:rPr>
      </w:pPr>
      <w:r>
        <w:rPr>
          <w:sz w:val="24"/>
          <w:szCs w:val="24"/>
        </w:rPr>
        <w:t>ավագանու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որոշումների</w:t>
      </w:r>
      <w:r>
        <w:rPr>
          <w:spacing w:val="-2"/>
          <w:sz w:val="24"/>
          <w:szCs w:val="24"/>
        </w:rPr>
        <w:t xml:space="preserve"> տրամադրում,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086"/>
        </w:tabs>
        <w:ind w:left="1085" w:hanging="260"/>
        <w:rPr>
          <w:sz w:val="24"/>
          <w:szCs w:val="24"/>
        </w:rPr>
      </w:pPr>
      <w:r>
        <w:rPr>
          <w:sz w:val="24"/>
          <w:szCs w:val="24"/>
        </w:rPr>
        <w:t>գույքահարկի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հողի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հարկի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հաշվարկում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տեղեկանքների</w:t>
      </w:r>
      <w:r>
        <w:rPr>
          <w:spacing w:val="-2"/>
          <w:sz w:val="24"/>
          <w:szCs w:val="24"/>
        </w:rPr>
        <w:t xml:space="preserve"> տրամադրում,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086"/>
        </w:tabs>
        <w:ind w:left="1085" w:hanging="260"/>
        <w:rPr>
          <w:sz w:val="24"/>
          <w:szCs w:val="24"/>
        </w:rPr>
      </w:pPr>
      <w:r>
        <w:rPr>
          <w:sz w:val="24"/>
          <w:szCs w:val="24"/>
        </w:rPr>
        <w:t>վարձավճարների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հաշվարկում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տեղեկանքների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տրամադրում,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211"/>
        </w:tabs>
        <w:ind w:right="174" w:firstLine="566"/>
        <w:rPr>
          <w:sz w:val="24"/>
          <w:szCs w:val="24"/>
        </w:rPr>
      </w:pPr>
      <w:r>
        <w:rPr>
          <w:sz w:val="24"/>
          <w:szCs w:val="24"/>
        </w:rPr>
        <w:t>տեղական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տուրքերի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վճարների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հաշվարկում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թույլտվությունների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տրամադրում,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086"/>
        </w:tabs>
        <w:ind w:left="1085" w:hanging="260"/>
        <w:rPr>
          <w:sz w:val="24"/>
          <w:szCs w:val="24"/>
        </w:rPr>
      </w:pPr>
      <w:r>
        <w:rPr>
          <w:sz w:val="24"/>
          <w:szCs w:val="24"/>
        </w:rPr>
        <w:t>տվյալների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հաշվառում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ռեգիստրներում,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086"/>
        </w:tabs>
        <w:ind w:left="1085" w:hanging="260"/>
        <w:rPr>
          <w:sz w:val="24"/>
          <w:szCs w:val="24"/>
        </w:rPr>
      </w:pPr>
      <w:r>
        <w:rPr>
          <w:sz w:val="24"/>
          <w:szCs w:val="24"/>
        </w:rPr>
        <w:t>տեղեկատվության,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խորհրդատվության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տրամադրում,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225"/>
          <w:tab w:val="left" w:pos="2548"/>
          <w:tab w:val="left" w:pos="3945"/>
          <w:tab w:val="left" w:pos="7213"/>
          <w:tab w:val="left" w:pos="7884"/>
        </w:tabs>
        <w:ind w:right="172" w:firstLine="566"/>
        <w:rPr>
          <w:sz w:val="24"/>
          <w:szCs w:val="24"/>
        </w:rPr>
      </w:pPr>
      <w:r>
        <w:rPr>
          <w:spacing w:val="-2"/>
          <w:sz w:val="24"/>
          <w:szCs w:val="24"/>
        </w:rPr>
        <w:t>համայնքի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ղեկավարի</w:t>
      </w:r>
      <w:r>
        <w:rPr>
          <w:sz w:val="24"/>
          <w:szCs w:val="24"/>
        </w:rPr>
        <w:tab/>
        <w:t>և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անդամների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մոտ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ընդունելության գրանցում,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086"/>
        </w:tabs>
        <w:ind w:left="1085" w:hanging="260"/>
        <w:rPr>
          <w:sz w:val="24"/>
          <w:szCs w:val="24"/>
        </w:rPr>
      </w:pPr>
      <w:r>
        <w:rPr>
          <w:sz w:val="24"/>
          <w:szCs w:val="24"/>
        </w:rPr>
        <w:t>հեռախոսազանգերի,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թվում՝ «թեժ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գծի»,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պատասխանում,</w:t>
      </w:r>
    </w:p>
    <w:p w:rsidR="003877C3" w:rsidRDefault="003877C3" w:rsidP="003877C3">
      <w:pPr>
        <w:pStyle w:val="a5"/>
        <w:numPr>
          <w:ilvl w:val="0"/>
          <w:numId w:val="1"/>
        </w:numPr>
        <w:tabs>
          <w:tab w:val="left" w:pos="1206"/>
        </w:tabs>
        <w:ind w:left="1205" w:hanging="380"/>
        <w:rPr>
          <w:sz w:val="24"/>
          <w:szCs w:val="24"/>
        </w:rPr>
      </w:pPr>
      <w:r>
        <w:rPr>
          <w:sz w:val="24"/>
          <w:szCs w:val="24"/>
        </w:rPr>
        <w:t>առցանց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(online)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ծառայությունների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տրամադրում։</w:t>
      </w:r>
    </w:p>
    <w:p w:rsidR="003877C3" w:rsidRDefault="003877C3" w:rsidP="003877C3">
      <w:pPr>
        <w:pStyle w:val="a5"/>
        <w:numPr>
          <w:ilvl w:val="1"/>
          <w:numId w:val="3"/>
        </w:numPr>
        <w:tabs>
          <w:tab w:val="left" w:pos="1417"/>
        </w:tabs>
        <w:ind w:left="259" w:right="162" w:firstLine="566"/>
        <w:jc w:val="both"/>
        <w:rPr>
          <w:sz w:val="24"/>
          <w:szCs w:val="24"/>
        </w:rPr>
      </w:pPr>
      <w:r>
        <w:rPr>
          <w:sz w:val="24"/>
          <w:szCs w:val="24"/>
        </w:rPr>
        <w:t>ՔՍԳ-ում աշխատանքների արդյունավետ կազմակերպման, ՔՍԳ-ի աշխատողների կողմից աշխատակազմի ներքին կարգապահական կանոնների պահպանման ուղղությամբ համակարգում իրականացնելու, ՔՍԳ այցելուների մոտ առաջացած ընդհանուր բնույթի հարցադրումներին պատասխանելու, ինչպես նաև ՔՍԳ-ի գույքի և տեխնիկական միջոցների, աշխատանքային միջավայրի հարմարավետության ապահովման հետ կապված առաջարկություններ ներկայացնելու նպատակով, աշխատակազմի քարտուղարի ցուցումով, ՔՍԳ-ի աշխատողներից մեկը կատարում է ՔՍԳ-ի համակարգողի գործառույթներ։</w:t>
      </w:r>
    </w:p>
    <w:p w:rsidR="000E3290" w:rsidRDefault="003877C3" w:rsidP="003877C3">
      <w:r>
        <w:rPr>
          <w:sz w:val="24"/>
          <w:szCs w:val="24"/>
        </w:rPr>
        <w:t>ՔՍԳ-ի աշխատանքների ընդհանուր ղեկավարումն իրականացնում է աշխատակազմի քարտուղարը։ ՔՍԳ-ի աշխատողները՝ համայնքային ծառայության գծով ենթակա և հաշվետու են իրենց անմիջական ղեկավարին։ Աշխատակազմի ներքին կարգապահական կանոնների պահպանման և ՔՍԳ-ում որակյալ ծառայությունների մատուցման ապահովման ուղղությամբ ՔՍԳ-ի աշխատողները պահպանում են ՔՍԳ-ի համակարգողի պահանջները</w:t>
      </w:r>
    </w:p>
    <w:sectPr w:rsidR="000E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82909"/>
    <w:multiLevelType w:val="hybridMultilevel"/>
    <w:tmpl w:val="138C414C"/>
    <w:lvl w:ilvl="0" w:tplc="750227E6">
      <w:start w:val="1"/>
      <w:numFmt w:val="decimal"/>
      <w:lvlText w:val="%1)"/>
      <w:lvlJc w:val="left"/>
      <w:pPr>
        <w:ind w:left="259" w:hanging="351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</w:rPr>
    </w:lvl>
    <w:lvl w:ilvl="1" w:tplc="19147034">
      <w:numFmt w:val="bullet"/>
      <w:lvlText w:val="•"/>
      <w:lvlJc w:val="left"/>
      <w:pPr>
        <w:ind w:left="1212" w:hanging="351"/>
      </w:pPr>
      <w:rPr>
        <w:rFonts w:hint="default"/>
      </w:rPr>
    </w:lvl>
    <w:lvl w:ilvl="2" w:tplc="03CACC66">
      <w:numFmt w:val="bullet"/>
      <w:lvlText w:val="•"/>
      <w:lvlJc w:val="left"/>
      <w:pPr>
        <w:ind w:left="2164" w:hanging="351"/>
      </w:pPr>
      <w:rPr>
        <w:rFonts w:hint="default"/>
      </w:rPr>
    </w:lvl>
    <w:lvl w:ilvl="3" w:tplc="DB56FDF0">
      <w:numFmt w:val="bullet"/>
      <w:lvlText w:val="•"/>
      <w:lvlJc w:val="left"/>
      <w:pPr>
        <w:ind w:left="3117" w:hanging="351"/>
      </w:pPr>
      <w:rPr>
        <w:rFonts w:hint="default"/>
      </w:rPr>
    </w:lvl>
    <w:lvl w:ilvl="4" w:tplc="6ABAD7AA">
      <w:numFmt w:val="bullet"/>
      <w:lvlText w:val="•"/>
      <w:lvlJc w:val="left"/>
      <w:pPr>
        <w:ind w:left="4069" w:hanging="351"/>
      </w:pPr>
      <w:rPr>
        <w:rFonts w:hint="default"/>
      </w:rPr>
    </w:lvl>
    <w:lvl w:ilvl="5" w:tplc="46D837F8">
      <w:numFmt w:val="bullet"/>
      <w:lvlText w:val="•"/>
      <w:lvlJc w:val="left"/>
      <w:pPr>
        <w:ind w:left="5022" w:hanging="351"/>
      </w:pPr>
      <w:rPr>
        <w:rFonts w:hint="default"/>
      </w:rPr>
    </w:lvl>
    <w:lvl w:ilvl="6" w:tplc="A742FC98">
      <w:numFmt w:val="bullet"/>
      <w:lvlText w:val="•"/>
      <w:lvlJc w:val="left"/>
      <w:pPr>
        <w:ind w:left="5974" w:hanging="351"/>
      </w:pPr>
      <w:rPr>
        <w:rFonts w:hint="default"/>
      </w:rPr>
    </w:lvl>
    <w:lvl w:ilvl="7" w:tplc="0BA05642">
      <w:numFmt w:val="bullet"/>
      <w:lvlText w:val="•"/>
      <w:lvlJc w:val="left"/>
      <w:pPr>
        <w:ind w:left="6926" w:hanging="351"/>
      </w:pPr>
      <w:rPr>
        <w:rFonts w:hint="default"/>
      </w:rPr>
    </w:lvl>
    <w:lvl w:ilvl="8" w:tplc="B6BCC646">
      <w:numFmt w:val="bullet"/>
      <w:lvlText w:val="•"/>
      <w:lvlJc w:val="left"/>
      <w:pPr>
        <w:ind w:left="7879" w:hanging="351"/>
      </w:pPr>
      <w:rPr>
        <w:rFonts w:hint="default"/>
      </w:rPr>
    </w:lvl>
  </w:abstractNum>
  <w:abstractNum w:abstractNumId="1">
    <w:nsid w:val="589F21A8"/>
    <w:multiLevelType w:val="hybridMultilevel"/>
    <w:tmpl w:val="BEDCA9B2"/>
    <w:lvl w:ilvl="0" w:tplc="A7D62D2A">
      <w:start w:val="1"/>
      <w:numFmt w:val="decimal"/>
      <w:lvlText w:val="%1."/>
      <w:lvlJc w:val="left"/>
      <w:pPr>
        <w:ind w:left="259" w:hanging="183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</w:rPr>
    </w:lvl>
    <w:lvl w:ilvl="1" w:tplc="0944F8B6">
      <w:start w:val="1"/>
      <w:numFmt w:val="decimal"/>
      <w:lvlText w:val="%2."/>
      <w:lvlJc w:val="left"/>
      <w:pPr>
        <w:ind w:left="1048" w:hanging="480"/>
        <w:jc w:val="righ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</w:rPr>
    </w:lvl>
    <w:lvl w:ilvl="2" w:tplc="116839FE">
      <w:numFmt w:val="bullet"/>
      <w:lvlText w:val="•"/>
      <w:lvlJc w:val="left"/>
      <w:pPr>
        <w:ind w:left="1919" w:hanging="480"/>
      </w:pPr>
      <w:rPr>
        <w:rFonts w:hint="default"/>
      </w:rPr>
    </w:lvl>
    <w:lvl w:ilvl="3" w:tplc="5574AA74">
      <w:numFmt w:val="bullet"/>
      <w:lvlText w:val="•"/>
      <w:lvlJc w:val="left"/>
      <w:pPr>
        <w:ind w:left="2538" w:hanging="480"/>
      </w:pPr>
      <w:rPr>
        <w:rFonts w:hint="default"/>
      </w:rPr>
    </w:lvl>
    <w:lvl w:ilvl="4" w:tplc="9FA639D6">
      <w:numFmt w:val="bullet"/>
      <w:lvlText w:val="•"/>
      <w:lvlJc w:val="left"/>
      <w:pPr>
        <w:ind w:left="3157" w:hanging="480"/>
      </w:pPr>
      <w:rPr>
        <w:rFonts w:hint="default"/>
      </w:rPr>
    </w:lvl>
    <w:lvl w:ilvl="5" w:tplc="290C19F6">
      <w:numFmt w:val="bullet"/>
      <w:lvlText w:val="•"/>
      <w:lvlJc w:val="left"/>
      <w:pPr>
        <w:ind w:left="3777" w:hanging="480"/>
      </w:pPr>
      <w:rPr>
        <w:rFonts w:hint="default"/>
      </w:rPr>
    </w:lvl>
    <w:lvl w:ilvl="6" w:tplc="48B6E1E0">
      <w:numFmt w:val="bullet"/>
      <w:lvlText w:val="•"/>
      <w:lvlJc w:val="left"/>
      <w:pPr>
        <w:ind w:left="4396" w:hanging="480"/>
      </w:pPr>
      <w:rPr>
        <w:rFonts w:hint="default"/>
      </w:rPr>
    </w:lvl>
    <w:lvl w:ilvl="7" w:tplc="F1444900">
      <w:numFmt w:val="bullet"/>
      <w:lvlText w:val="•"/>
      <w:lvlJc w:val="left"/>
      <w:pPr>
        <w:ind w:left="5015" w:hanging="480"/>
      </w:pPr>
      <w:rPr>
        <w:rFonts w:hint="default"/>
      </w:rPr>
    </w:lvl>
    <w:lvl w:ilvl="8" w:tplc="D4F66834">
      <w:numFmt w:val="bullet"/>
      <w:lvlText w:val="•"/>
      <w:lvlJc w:val="left"/>
      <w:pPr>
        <w:ind w:left="5635" w:hanging="480"/>
      </w:pPr>
      <w:rPr>
        <w:rFonts w:hint="default"/>
      </w:rPr>
    </w:lvl>
  </w:abstractNum>
  <w:abstractNum w:abstractNumId="2">
    <w:nsid w:val="77607EDF"/>
    <w:multiLevelType w:val="hybridMultilevel"/>
    <w:tmpl w:val="131EA95C"/>
    <w:lvl w:ilvl="0" w:tplc="D5281274">
      <w:start w:val="1"/>
      <w:numFmt w:val="upperRoman"/>
      <w:lvlText w:val="%1."/>
      <w:lvlJc w:val="left"/>
      <w:pPr>
        <w:ind w:left="3990" w:hanging="720"/>
        <w:jc w:val="righ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326016">
      <w:numFmt w:val="bullet"/>
      <w:lvlText w:val="•"/>
      <w:lvlJc w:val="left"/>
      <w:pPr>
        <w:ind w:left="4578" w:hanging="720"/>
      </w:pPr>
      <w:rPr>
        <w:rFonts w:hint="default"/>
      </w:rPr>
    </w:lvl>
    <w:lvl w:ilvl="2" w:tplc="B7EC83EC">
      <w:numFmt w:val="bullet"/>
      <w:lvlText w:val="•"/>
      <w:lvlJc w:val="left"/>
      <w:pPr>
        <w:ind w:left="5156" w:hanging="720"/>
      </w:pPr>
      <w:rPr>
        <w:rFonts w:hint="default"/>
      </w:rPr>
    </w:lvl>
    <w:lvl w:ilvl="3" w:tplc="900CA666">
      <w:numFmt w:val="bullet"/>
      <w:lvlText w:val="•"/>
      <w:lvlJc w:val="left"/>
      <w:pPr>
        <w:ind w:left="5735" w:hanging="720"/>
      </w:pPr>
      <w:rPr>
        <w:rFonts w:hint="default"/>
      </w:rPr>
    </w:lvl>
    <w:lvl w:ilvl="4" w:tplc="3336E5DA">
      <w:numFmt w:val="bullet"/>
      <w:lvlText w:val="•"/>
      <w:lvlJc w:val="left"/>
      <w:pPr>
        <w:ind w:left="6313" w:hanging="720"/>
      </w:pPr>
      <w:rPr>
        <w:rFonts w:hint="default"/>
      </w:rPr>
    </w:lvl>
    <w:lvl w:ilvl="5" w:tplc="6C7A1882">
      <w:numFmt w:val="bullet"/>
      <w:lvlText w:val="•"/>
      <w:lvlJc w:val="left"/>
      <w:pPr>
        <w:ind w:left="6892" w:hanging="720"/>
      </w:pPr>
      <w:rPr>
        <w:rFonts w:hint="default"/>
      </w:rPr>
    </w:lvl>
    <w:lvl w:ilvl="6" w:tplc="9F98F85A">
      <w:numFmt w:val="bullet"/>
      <w:lvlText w:val="•"/>
      <w:lvlJc w:val="left"/>
      <w:pPr>
        <w:ind w:left="7470" w:hanging="720"/>
      </w:pPr>
      <w:rPr>
        <w:rFonts w:hint="default"/>
      </w:rPr>
    </w:lvl>
    <w:lvl w:ilvl="7" w:tplc="4E465B5E">
      <w:numFmt w:val="bullet"/>
      <w:lvlText w:val="•"/>
      <w:lvlJc w:val="left"/>
      <w:pPr>
        <w:ind w:left="8048" w:hanging="720"/>
      </w:pPr>
      <w:rPr>
        <w:rFonts w:hint="default"/>
      </w:rPr>
    </w:lvl>
    <w:lvl w:ilvl="8" w:tplc="9E1E7F50">
      <w:numFmt w:val="bullet"/>
      <w:lvlText w:val="•"/>
      <w:lvlJc w:val="left"/>
      <w:pPr>
        <w:ind w:left="8627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99"/>
    <w:rsid w:val="000E3290"/>
    <w:rsid w:val="003877C3"/>
    <w:rsid w:val="004E237E"/>
    <w:rsid w:val="00C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7A33-D66B-45A4-A2DF-AB4E0A63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77C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7C3"/>
    <w:pPr>
      <w:ind w:left="259" w:firstLine="5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77C3"/>
    <w:rPr>
      <w:rFonts w:ascii="Sylfaen" w:eastAsia="Sylfaen" w:hAnsi="Sylfaen" w:cs="Sylfae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3877C3"/>
    <w:pPr>
      <w:ind w:left="259"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4</cp:revision>
  <dcterms:created xsi:type="dcterms:W3CDTF">2023-05-31T06:56:00Z</dcterms:created>
  <dcterms:modified xsi:type="dcterms:W3CDTF">2023-06-06T12:09:00Z</dcterms:modified>
</cp:coreProperties>
</file>