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0" w:rsidRDefault="008217A0"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4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5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6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7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8" o:title="Vertical_RGB_600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6C7D9E" w:rsidRDefault="006C7D9E" w:rsidP="004A4418">
      <w:pPr>
        <w:jc w:val="right"/>
        <w:rPr>
          <w:rFonts w:ascii="Sylfaen" w:hAnsi="Sylfaen" w:cstheme="minorHAnsi"/>
          <w:b/>
          <w:sz w:val="62"/>
          <w:szCs w:val="62"/>
          <w:lang w:val="hy-AM"/>
        </w:rPr>
      </w:pPr>
      <w:bookmarkStart w:id="0" w:name="_Toc10207648"/>
      <w:r w:rsidRPr="006C7D9E">
        <w:rPr>
          <w:rFonts w:ascii="Sylfaen" w:hAnsi="Sylfaen" w:cstheme="minorHAnsi"/>
          <w:b/>
          <w:sz w:val="62"/>
          <w:szCs w:val="62"/>
          <w:lang w:val="hy-AM"/>
        </w:rPr>
        <w:t>Հ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ամայնքի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զարգացման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հեռանկարը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415283" w:rsidRDefault="00415283" w:rsidP="00F43B79">
      <w:pPr>
        <w:pStyle w:val="Heading2"/>
        <w:rPr>
          <w:lang w:val="hy-AM"/>
        </w:rPr>
      </w:pPr>
      <w:bookmarkStart w:id="1" w:name="_Toc10207651"/>
      <w:bookmarkStart w:id="2" w:name="_Toc15463947"/>
      <w:bookmarkEnd w:id="0"/>
      <w:r w:rsidRPr="000E093E">
        <w:rPr>
          <w:lang w:val="hy-AM"/>
        </w:rPr>
        <w:lastRenderedPageBreak/>
        <w:t>Ալավերդի</w:t>
      </w:r>
      <w:bookmarkEnd w:id="1"/>
      <w:bookmarkEnd w:id="2"/>
    </w:p>
    <w:p w:rsidR="00F43B79" w:rsidRDefault="00F43B79" w:rsidP="00F43B79">
      <w:pPr>
        <w:rPr>
          <w:rFonts w:ascii="Sylfaen" w:hAnsi="Sylfaen" w:cs="Calibri"/>
          <w:lang w:val="hy-AM"/>
        </w:rPr>
      </w:pPr>
    </w:p>
    <w:p w:rsidR="00F43B79" w:rsidRDefault="00F43B79" w:rsidP="00F43B79">
      <w:pPr>
        <w:rPr>
          <w:rFonts w:ascii="Sylfaen" w:hAnsi="Sylfaen" w:cs="Calibri"/>
          <w:lang w:val="hy-AM"/>
        </w:rPr>
      </w:pPr>
      <w:r>
        <w:rPr>
          <w:rFonts w:ascii="Sylfaen" w:hAnsi="Sylfaen" w:cs="Calibri"/>
          <w:lang w:val="hy-AM"/>
        </w:rPr>
        <w:t>Ալավերդին</w:t>
      </w:r>
      <w:r w:rsidRPr="00A436E3">
        <w:rPr>
          <w:rFonts w:ascii="Sylfaen" w:hAnsi="Sylfaen" w:cs="Calibri"/>
          <w:lang w:val="hy-AM"/>
        </w:rPr>
        <w:t xml:space="preserve"> վաղը՝</w:t>
      </w: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 xml:space="preserve">Գունավոր մետալուրգիայի </w:t>
      </w:r>
      <w:r w:rsidR="003E6797">
        <w:rPr>
          <w:rFonts w:ascii="Sylfaen" w:hAnsi="Sylfaen" w:cs="Calibri"/>
          <w:lang w:val="hy-AM"/>
        </w:rPr>
        <w:t>հան</w:t>
      </w:r>
      <w:r w:rsidRPr="003E6797">
        <w:rPr>
          <w:rFonts w:ascii="Sylfaen" w:hAnsi="Sylfaen" w:cs="Calibri"/>
          <w:lang w:val="hy-AM"/>
        </w:rPr>
        <w:t>քարդյունաբերութ</w:t>
      </w:r>
      <w:r w:rsidR="003E6797">
        <w:rPr>
          <w:rFonts w:ascii="Sylfaen" w:hAnsi="Sylfaen" w:cs="Calibri"/>
          <w:lang w:val="hy-AM"/>
        </w:rPr>
        <w:t>յու</w:t>
      </w:r>
      <w:r w:rsidRPr="003E6797">
        <w:rPr>
          <w:rFonts w:ascii="Sylfaen" w:hAnsi="Sylfaen" w:cs="Calibri"/>
          <w:lang w:val="hy-AM"/>
        </w:rPr>
        <w:t>նը զարգացել է նորագույն տեխնոլոգիաներով, անվտանգ և էկոլոգիապես մաքուր (2000 աշխատատեղով)։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>Գործում են կաշվի, բրդի մշակման արտադրամասեր։ Համայնքում զարգացել է անասնապահությունը, արտադրված</w:t>
      </w:r>
      <w:r w:rsidR="003E6797">
        <w:rPr>
          <w:rFonts w:ascii="Sylfaen" w:hAnsi="Sylfaen" w:cs="Calibri"/>
          <w:lang w:val="hy-AM"/>
        </w:rPr>
        <w:t xml:space="preserve"> </w:t>
      </w:r>
      <w:r w:rsidRPr="003E6797">
        <w:rPr>
          <w:rFonts w:ascii="Sylfaen" w:hAnsi="Sylfaen" w:cs="Calibri"/>
          <w:lang w:val="hy-AM"/>
        </w:rPr>
        <w:t xml:space="preserve">բուրդն ու կաշին ամբողջությամբ մթերվում է։ 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 xml:space="preserve">Զարգացած է զբոսաշրջությունը՝ գյուղական տուրիզմը, էկոտուրիզմը, պատմամշակութային տուրիզմը, ագրոտուրիզմը։ Կազմակերպվում են տարբեր փառատոններ, գործում են </w:t>
      </w:r>
      <w:r w:rsidR="00635976">
        <w:rPr>
          <w:rFonts w:ascii="Sylfaen" w:hAnsi="Sylfaen" w:cs="Calibri"/>
          <w:lang w:val="hy-AM"/>
        </w:rPr>
        <w:t>ճոպանուղի</w:t>
      </w:r>
      <w:r w:rsidRPr="003E6797">
        <w:rPr>
          <w:rFonts w:ascii="Sylfaen" w:hAnsi="Sylfaen" w:cs="Calibri"/>
          <w:lang w:val="hy-AM"/>
        </w:rPr>
        <w:t>, հյուրանոցներ և հյուրատներ։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>Ջիլիզայում առկա փոքր լճերի առկայությամբ պայմանավորված</w:t>
      </w:r>
      <w:r w:rsidR="00B27ABF">
        <w:rPr>
          <w:rFonts w:ascii="Sylfaen" w:hAnsi="Sylfaen" w:cs="Calibri"/>
          <w:lang w:val="hy-AM"/>
        </w:rPr>
        <w:t>՝</w:t>
      </w:r>
      <w:r w:rsidRPr="003E6797">
        <w:rPr>
          <w:rFonts w:ascii="Sylfaen" w:hAnsi="Sylfaen" w:cs="Calibri"/>
          <w:lang w:val="hy-AM"/>
        </w:rPr>
        <w:t xml:space="preserve"> զարգացել է  ձկնաբուծությունը, գործում է անտառը պահպանող և շահագործող ծառայություն։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>Հիմնվել են ինտենսիվ այգիներ (թուզ, արքայանարինջ, դեղձ և այլն), դեղաբույսերի հավաքման, մշակման և պատրաստման արտադրամաս, պահածոների և չրերի արտադրամասեր, մսի մթերման կետեր և վերամշակման արտադրամասեր</w:t>
      </w:r>
      <w:r w:rsidR="003E6797">
        <w:rPr>
          <w:rFonts w:ascii="Sylfaen" w:hAnsi="Sylfaen" w:cs="Calibri"/>
          <w:lang w:val="hy-AM"/>
        </w:rPr>
        <w:t>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>Գյուղական վարչական տարածքներում ձևավորվել են փոքր կոլեկտիվ տնտեսություններ, հիմնվել են ջերմոցային տնտեսություններ, ժամանակակից ՄՏԿ։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>Բժշկական կենտրոնը հագեցած է նորագույն տեխնիկայով և առկա է մասնագիտական բարձր որակավորմամբ բուժանձնակազմ։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 xml:space="preserve">Կրթական ժամանակակից համակարգ, IT տեխնոլոգիաների կենտրոն, դպրոցներում՝ մշակույթին </w:t>
      </w:r>
      <w:r w:rsidR="00635976">
        <w:rPr>
          <w:rFonts w:ascii="Sylfaen" w:hAnsi="Sylfaen" w:cs="Calibri"/>
          <w:lang w:val="hy-AM"/>
        </w:rPr>
        <w:t>վերաբեր</w:t>
      </w:r>
      <w:r w:rsidRPr="003E6797">
        <w:rPr>
          <w:rFonts w:ascii="Sylfaen" w:hAnsi="Sylfaen" w:cs="Calibri"/>
          <w:lang w:val="hy-AM"/>
        </w:rPr>
        <w:t>ող դասընթացներ։ Որակավորված և լավ մասնագետներ բոլոր ուղղություններում։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>Երեխաների պաշտպանության կենտրոն, խնամքի ցերեկային կենտրոն՝ երեխաների կարիքներին համապատասխան ծառայություններով։ Համայնքի բոլոր տարածքներում գործում են նախակրթարաններ։ Առկա են սպորտային գույքով հագեցած հրապարակներ և բակեր։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>Գործում են մշակութային, ավանդույթների պահպանման և վերականգ</w:t>
      </w:r>
      <w:r w:rsidR="00635976">
        <w:rPr>
          <w:rFonts w:ascii="Sylfaen" w:hAnsi="Sylfaen" w:cs="Calibri"/>
          <w:lang w:val="hy-AM"/>
        </w:rPr>
        <w:t>ն</w:t>
      </w:r>
      <w:r w:rsidRPr="003E6797">
        <w:rPr>
          <w:rFonts w:ascii="Sylfaen" w:hAnsi="Sylfaen" w:cs="Calibri"/>
          <w:lang w:val="hy-AM"/>
        </w:rPr>
        <w:t>ման կենտրոններ, կինոթատրոն, սպորտ</w:t>
      </w:r>
      <w:r w:rsidR="00635976">
        <w:rPr>
          <w:rFonts w:ascii="Sylfaen" w:hAnsi="Sylfaen" w:cs="Calibri"/>
          <w:lang w:val="hy-AM"/>
        </w:rPr>
        <w:t>ային</w:t>
      </w:r>
      <w:r w:rsidRPr="003E6797">
        <w:rPr>
          <w:rFonts w:ascii="Sylfaen" w:hAnsi="Sylfaen" w:cs="Calibri"/>
          <w:lang w:val="hy-AM"/>
        </w:rPr>
        <w:t xml:space="preserve"> </w:t>
      </w:r>
      <w:r w:rsidR="00635976">
        <w:rPr>
          <w:rFonts w:ascii="Sylfaen" w:hAnsi="Sylfaen" w:cs="Calibri"/>
          <w:lang w:val="hy-AM"/>
        </w:rPr>
        <w:t>համալիր</w:t>
      </w:r>
      <w:r w:rsidRPr="003E6797">
        <w:rPr>
          <w:rFonts w:ascii="Sylfaen" w:hAnsi="Sylfaen" w:cs="Calibri"/>
          <w:lang w:val="hy-AM"/>
        </w:rPr>
        <w:t>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 xml:space="preserve">Գործում են </w:t>
      </w:r>
      <w:r w:rsidR="00635976" w:rsidRPr="00635976">
        <w:rPr>
          <w:rFonts w:ascii="Sylfaen" w:hAnsi="Sylfaen" w:cs="Calibri"/>
          <w:lang w:val="hy-AM" w:eastAsia="zh-CN"/>
        </w:rPr>
        <w:t>(</w:t>
      </w:r>
      <w:r w:rsidR="00635976" w:rsidRPr="003E6797">
        <w:rPr>
          <w:rFonts w:ascii="Sylfaen" w:hAnsi="Sylfaen" w:cs="Calibri"/>
          <w:lang w:val="hy-AM"/>
        </w:rPr>
        <w:t>բոլոր ու</w:t>
      </w:r>
      <w:r w:rsidR="006B2185">
        <w:rPr>
          <w:rFonts w:ascii="Sylfaen" w:hAnsi="Sylfaen" w:cs="Calibri"/>
          <w:lang w:val="hy-AM"/>
        </w:rPr>
        <w:t>ղ</w:t>
      </w:r>
      <w:r w:rsidR="00635976" w:rsidRPr="003E6797">
        <w:rPr>
          <w:rFonts w:ascii="Sylfaen" w:hAnsi="Sylfaen" w:cs="Calibri"/>
          <w:lang w:val="hy-AM"/>
        </w:rPr>
        <w:t>ղություններով</w:t>
      </w:r>
      <w:r w:rsidR="00635976" w:rsidRPr="00635976">
        <w:rPr>
          <w:rFonts w:ascii="Sylfaen" w:hAnsi="Sylfaen" w:cs="Calibri"/>
          <w:lang w:val="hy-AM"/>
        </w:rPr>
        <w:t>)</w:t>
      </w:r>
      <w:r w:rsidR="00635976" w:rsidRPr="003E6797">
        <w:rPr>
          <w:rFonts w:ascii="Sylfaen" w:hAnsi="Sylfaen" w:cs="Calibri"/>
          <w:lang w:val="hy-AM"/>
        </w:rPr>
        <w:t xml:space="preserve"> </w:t>
      </w:r>
      <w:r w:rsidRPr="003E6797">
        <w:rPr>
          <w:rFonts w:ascii="Sylfaen" w:hAnsi="Sylfaen" w:cs="Calibri"/>
          <w:lang w:val="hy-AM"/>
        </w:rPr>
        <w:t>տարածաշրջանային զարգացման</w:t>
      </w:r>
      <w:r w:rsidR="00635976">
        <w:rPr>
          <w:rFonts w:ascii="Sylfaen" w:hAnsi="Sylfaen" w:cs="Calibri"/>
          <w:lang w:val="hy-AM"/>
        </w:rPr>
        <w:t xml:space="preserve"> համար</w:t>
      </w:r>
      <w:r w:rsidRPr="003E6797">
        <w:rPr>
          <w:rFonts w:ascii="Sylfaen" w:hAnsi="Sylfaen" w:cs="Calibri"/>
          <w:lang w:val="hy-AM"/>
        </w:rPr>
        <w:t xml:space="preserve"> երիտասարդ կադրերի վերապատրաստման, հաշմանդամների և տարեցների հիմնախնդիրներով զբաղվող կենտրոններ։ 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lastRenderedPageBreak/>
        <w:t xml:space="preserve">Համայնքն ունի զարգացած ենթակառուցվածքներ՝ ասֆալտապատ ճանապարհներ, մաքուր, լուսավոր փողոցներ, տեղադրված են հակակարկտային կայաններ, համայնքի ողջ տարածքում հասանելի է մատչելի գազ և ջուր, </w:t>
      </w:r>
      <w:r w:rsidR="00635976">
        <w:rPr>
          <w:rFonts w:ascii="Sylfaen" w:hAnsi="Sylfaen" w:cs="Calibri"/>
          <w:lang w:val="hy-AM"/>
        </w:rPr>
        <w:t>է</w:t>
      </w:r>
      <w:r w:rsidRPr="003E6797">
        <w:rPr>
          <w:rFonts w:ascii="Sylfaen" w:hAnsi="Sylfaen" w:cs="Calibri"/>
          <w:lang w:val="hy-AM"/>
        </w:rPr>
        <w:t>կոլոգիական պահպանություն, միջ</w:t>
      </w:r>
      <w:r w:rsidR="00635976">
        <w:rPr>
          <w:rFonts w:ascii="Sylfaen" w:hAnsi="Sylfaen" w:cs="Calibri"/>
          <w:lang w:val="hy-AM"/>
        </w:rPr>
        <w:t>համայնքային</w:t>
      </w:r>
      <w:r w:rsidRPr="003E6797">
        <w:rPr>
          <w:rFonts w:ascii="Sylfaen" w:hAnsi="Sylfaen" w:cs="Calibri"/>
          <w:lang w:val="hy-AM"/>
        </w:rPr>
        <w:t xml:space="preserve"> և ներհամայնքային տրանսպորտ, կեղտաջրերի մաքրման կայաններ, երկաթուղի։</w:t>
      </w:r>
    </w:p>
    <w:p w:rsidR="003E6797" w:rsidRPr="003E6797" w:rsidRDefault="003E6797" w:rsidP="003E6797">
      <w:pPr>
        <w:pStyle w:val="ListParagraph"/>
        <w:jc w:val="both"/>
        <w:rPr>
          <w:rFonts w:ascii="Sylfaen" w:hAnsi="Sylfaen" w:cs="Calibri"/>
          <w:lang w:val="hy-AM"/>
        </w:rPr>
      </w:pPr>
    </w:p>
    <w:p w:rsidR="00415283" w:rsidRPr="003E6797" w:rsidRDefault="00415283" w:rsidP="003E6797">
      <w:pPr>
        <w:pStyle w:val="ListParagraph"/>
        <w:numPr>
          <w:ilvl w:val="0"/>
          <w:numId w:val="2"/>
        </w:numPr>
        <w:jc w:val="both"/>
        <w:rPr>
          <w:rFonts w:ascii="Sylfaen" w:hAnsi="Sylfaen" w:cs="Calibri"/>
          <w:lang w:val="hy-AM"/>
        </w:rPr>
      </w:pPr>
      <w:r w:rsidRPr="003E6797">
        <w:rPr>
          <w:rFonts w:ascii="Sylfaen" w:hAnsi="Sylfaen" w:cs="Calibri"/>
          <w:lang w:val="hy-AM"/>
        </w:rPr>
        <w:t>Զարգացած է փոքր և միջին բիզնեսը, բնակչությունը ապահովված է աշխատանքով, առկա է ներգաղթ։</w:t>
      </w:r>
    </w:p>
    <w:p w:rsidR="00415283" w:rsidRPr="000E093E" w:rsidRDefault="00415283" w:rsidP="00415283">
      <w:pPr>
        <w:pStyle w:val="ListParagraph"/>
        <w:ind w:left="1440"/>
        <w:jc w:val="both"/>
        <w:rPr>
          <w:rFonts w:ascii="Sylfaen" w:hAnsi="Sylfaen"/>
          <w:sz w:val="24"/>
          <w:szCs w:val="24"/>
          <w:lang w:val="hy-AM"/>
        </w:rPr>
      </w:pPr>
    </w:p>
    <w:p w:rsidR="00415283" w:rsidRPr="00DE3DC9" w:rsidRDefault="00415283" w:rsidP="00DE3DC9">
      <w:pPr>
        <w:ind w:left="360"/>
        <w:jc w:val="both"/>
        <w:rPr>
          <w:rFonts w:ascii="Sylfaen" w:hAnsi="Sylfaen" w:cs="Calibri"/>
          <w:b/>
          <w:lang w:val="hy-AM"/>
        </w:rPr>
      </w:pPr>
      <w:r w:rsidRPr="00DE3DC9">
        <w:rPr>
          <w:rFonts w:ascii="Sylfaen" w:hAnsi="Sylfaen" w:cs="Calibri"/>
          <w:b/>
          <w:lang w:val="hy-AM"/>
        </w:rPr>
        <w:t xml:space="preserve"> Նպատակներ</w:t>
      </w:r>
    </w:p>
    <w:p w:rsidR="00415283" w:rsidRPr="000E093E" w:rsidRDefault="00415283" w:rsidP="00DE3DC9">
      <w:pPr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  <w:r w:rsidRPr="00DE3DC9">
        <w:rPr>
          <w:rFonts w:ascii="Sylfaen" w:hAnsi="Sylfaen" w:cs="Calibri"/>
          <w:b/>
          <w:lang w:val="hy-AM"/>
        </w:rPr>
        <w:t>Պահանջատեր</w:t>
      </w:r>
      <w:r w:rsidRPr="000E093E">
        <w:rPr>
          <w:rFonts w:ascii="Sylfaen" w:hAnsi="Sylfaen"/>
          <w:b/>
          <w:sz w:val="24"/>
          <w:szCs w:val="24"/>
          <w:lang w:val="hy-AM"/>
        </w:rPr>
        <w:t xml:space="preserve"> և օրինապահ քաղաքացիական հասարակության ձևավորում։</w:t>
      </w:r>
    </w:p>
    <w:tbl>
      <w:tblPr>
        <w:tblStyle w:val="TableGrid"/>
        <w:tblW w:w="9316" w:type="dxa"/>
        <w:tblInd w:w="-5" w:type="dxa"/>
        <w:tblLook w:val="04A0" w:firstRow="1" w:lastRow="0" w:firstColumn="1" w:lastColumn="0" w:noHBand="0" w:noVBand="1"/>
      </w:tblPr>
      <w:tblGrid>
        <w:gridCol w:w="6612"/>
        <w:gridCol w:w="2704"/>
      </w:tblGrid>
      <w:tr w:rsidR="00E5064F" w:rsidRPr="000E093E" w:rsidTr="00E5064F">
        <w:trPr>
          <w:trHeight w:val="299"/>
        </w:trPr>
        <w:tc>
          <w:tcPr>
            <w:tcW w:w="6612" w:type="dxa"/>
          </w:tcPr>
          <w:p w:rsidR="00E5064F" w:rsidRPr="00DE3DC9" w:rsidRDefault="00E5064F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2704" w:type="dxa"/>
          </w:tcPr>
          <w:p w:rsidR="00E5064F" w:rsidRPr="00DE3DC9" w:rsidRDefault="00E5064F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E5064F" w:rsidRPr="000E093E" w:rsidTr="00E5064F">
        <w:trPr>
          <w:trHeight w:val="299"/>
        </w:trPr>
        <w:tc>
          <w:tcPr>
            <w:tcW w:w="6612" w:type="dxa"/>
          </w:tcPr>
          <w:p w:rsidR="00E5064F" w:rsidRPr="00DE3DC9" w:rsidRDefault="00E5064F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 xml:space="preserve">Քաղաքացիական հասարակության ձևավորման և կայացմանն ուղղված միջոցառումների </w:t>
            </w:r>
            <w:r w:rsidR="00635976">
              <w:rPr>
                <w:rFonts w:cs="Calibri"/>
                <w:sz w:val="22"/>
                <w:lang w:val="hy-AM"/>
              </w:rPr>
              <w:t>կազմակերպում</w:t>
            </w:r>
          </w:p>
        </w:tc>
        <w:tc>
          <w:tcPr>
            <w:tcW w:w="2704" w:type="dxa"/>
          </w:tcPr>
          <w:p w:rsidR="00E5064F" w:rsidRPr="00DE3DC9" w:rsidRDefault="00E5064F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ՏԻՄ, հասարակական կազմակերպություններ</w:t>
            </w:r>
          </w:p>
        </w:tc>
      </w:tr>
    </w:tbl>
    <w:p w:rsidR="00415283" w:rsidRPr="000E093E" w:rsidRDefault="00415283" w:rsidP="00415283">
      <w:pPr>
        <w:pStyle w:val="ListParagraph"/>
        <w:ind w:left="126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15283" w:rsidRPr="000E093E" w:rsidRDefault="00415283" w:rsidP="00DE3DC9">
      <w:pPr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  <w:r w:rsidRPr="00DE3DC9">
        <w:rPr>
          <w:rFonts w:ascii="Sylfaen" w:hAnsi="Sylfaen" w:cs="Calibri"/>
          <w:b/>
          <w:lang w:val="hy-AM"/>
        </w:rPr>
        <w:t>Բարենպաստ</w:t>
      </w:r>
      <w:r w:rsidRPr="000E093E">
        <w:rPr>
          <w:rFonts w:ascii="Sylfaen" w:hAnsi="Sylfaen"/>
          <w:b/>
          <w:sz w:val="24"/>
          <w:szCs w:val="24"/>
          <w:lang w:val="hy-AM"/>
        </w:rPr>
        <w:t xml:space="preserve"> միջավայր սկսնակ գործարարների համար</w:t>
      </w:r>
    </w:p>
    <w:tbl>
      <w:tblPr>
        <w:tblStyle w:val="TableGrid"/>
        <w:tblW w:w="9322" w:type="dxa"/>
        <w:tblInd w:w="-5" w:type="dxa"/>
        <w:tblLook w:val="04A0" w:firstRow="1" w:lastRow="0" w:firstColumn="1" w:lastColumn="0" w:noHBand="0" w:noVBand="1"/>
      </w:tblPr>
      <w:tblGrid>
        <w:gridCol w:w="6663"/>
        <w:gridCol w:w="2659"/>
      </w:tblGrid>
      <w:tr w:rsidR="00DE3DC9" w:rsidRPr="00DE3DC9" w:rsidTr="00DE3DC9">
        <w:trPr>
          <w:trHeight w:val="299"/>
        </w:trPr>
        <w:tc>
          <w:tcPr>
            <w:tcW w:w="6663" w:type="dxa"/>
          </w:tcPr>
          <w:p w:rsidR="00DE3DC9" w:rsidRPr="00DE3DC9" w:rsidRDefault="00DE3DC9" w:rsidP="0054687C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2659" w:type="dxa"/>
          </w:tcPr>
          <w:p w:rsidR="00DE3DC9" w:rsidRPr="00DE3DC9" w:rsidRDefault="00DE3DC9" w:rsidP="0054687C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415283" w:rsidRPr="000E093E" w:rsidTr="00DE3DC9">
        <w:trPr>
          <w:trHeight w:val="598"/>
        </w:trPr>
        <w:tc>
          <w:tcPr>
            <w:tcW w:w="666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 xml:space="preserve">Ցածր տոկոսադրույքով բիզնես և գյուղատնտեսական վարկերի </w:t>
            </w:r>
            <w:r w:rsidR="00635976">
              <w:rPr>
                <w:rFonts w:cs="Calibri"/>
                <w:sz w:val="22"/>
                <w:lang w:val="hy-AM"/>
              </w:rPr>
              <w:t>տրամադրում</w:t>
            </w:r>
          </w:p>
        </w:tc>
        <w:tc>
          <w:tcPr>
            <w:tcW w:w="2659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415283" w:rsidRPr="00C10A0E" w:rsidTr="00DE3DC9">
        <w:trPr>
          <w:trHeight w:val="1117"/>
        </w:trPr>
        <w:tc>
          <w:tcPr>
            <w:tcW w:w="6663" w:type="dxa"/>
          </w:tcPr>
          <w:p w:rsidR="00415283" w:rsidRPr="00DE3DC9" w:rsidRDefault="00415283" w:rsidP="00635976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Ստեղծել վերլուծությունների կենտրոն, որը կբացահայտի ներդրումներ</w:t>
            </w:r>
            <w:r w:rsidR="00635976">
              <w:rPr>
                <w:rFonts w:cs="Calibri"/>
                <w:sz w:val="22"/>
                <w:lang w:val="hy-AM"/>
              </w:rPr>
              <w:t>ի</w:t>
            </w:r>
            <w:r w:rsidRPr="00DE3DC9">
              <w:rPr>
                <w:rFonts w:cs="Calibri"/>
                <w:sz w:val="22"/>
                <w:lang w:val="hy-AM"/>
              </w:rPr>
              <w:t xml:space="preserve"> ուղղությունները և </w:t>
            </w:r>
            <w:r w:rsidR="00635976">
              <w:rPr>
                <w:rFonts w:cs="Calibri"/>
                <w:sz w:val="22"/>
                <w:lang w:val="hy-AM"/>
              </w:rPr>
              <w:t>գործարարներին</w:t>
            </w:r>
            <w:r w:rsidRPr="00DE3DC9">
              <w:rPr>
                <w:rFonts w:cs="Calibri"/>
                <w:sz w:val="22"/>
                <w:lang w:val="hy-AM"/>
              </w:rPr>
              <w:t xml:space="preserve"> </w:t>
            </w:r>
            <w:r w:rsidR="00635976" w:rsidRPr="00DE3DC9">
              <w:rPr>
                <w:rFonts w:cs="Calibri"/>
                <w:sz w:val="22"/>
                <w:lang w:val="hy-AM"/>
              </w:rPr>
              <w:t xml:space="preserve">բոլոր ոլորտների ուղղությամբ կտրամադրի </w:t>
            </w:r>
            <w:r w:rsidRPr="00DE3DC9">
              <w:rPr>
                <w:rFonts w:cs="Calibri"/>
                <w:sz w:val="22"/>
                <w:lang w:val="hy-AM"/>
              </w:rPr>
              <w:t xml:space="preserve">խորհրդատու </w:t>
            </w:r>
            <w:r w:rsidR="00635976">
              <w:rPr>
                <w:rFonts w:cs="Calibri"/>
                <w:sz w:val="22"/>
                <w:lang w:val="hy-AM"/>
              </w:rPr>
              <w:t>մասնագետների</w:t>
            </w:r>
          </w:p>
        </w:tc>
        <w:tc>
          <w:tcPr>
            <w:tcW w:w="2659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 xml:space="preserve">ՏԻՄ, </w:t>
            </w:r>
            <w:r w:rsidR="00635976">
              <w:rPr>
                <w:rFonts w:cs="Calibri"/>
                <w:sz w:val="22"/>
                <w:lang w:val="hy-AM"/>
              </w:rPr>
              <w:t>մ</w:t>
            </w:r>
            <w:r w:rsidRPr="00DE3DC9">
              <w:rPr>
                <w:rFonts w:cs="Calibri"/>
                <w:sz w:val="22"/>
                <w:lang w:val="hy-AM"/>
              </w:rPr>
              <w:t>իջազգային և տեղական հասարակական կառույցներ</w:t>
            </w:r>
          </w:p>
        </w:tc>
      </w:tr>
      <w:tr w:rsidR="00415283" w:rsidRPr="00EF541E" w:rsidTr="00DE3DC9">
        <w:trPr>
          <w:trHeight w:val="431"/>
        </w:trPr>
        <w:tc>
          <w:tcPr>
            <w:tcW w:w="666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Սկսնակ բիզնեսի համար արտոնյալ պայմանների ստեղծում</w:t>
            </w:r>
          </w:p>
        </w:tc>
        <w:tc>
          <w:tcPr>
            <w:tcW w:w="2659" w:type="dxa"/>
          </w:tcPr>
          <w:p w:rsidR="00415283" w:rsidRPr="00DE3DC9" w:rsidRDefault="00F070D8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Կառավարություն, ՏԻՄ, աջակից կառույցներ</w:t>
            </w:r>
          </w:p>
        </w:tc>
      </w:tr>
      <w:tr w:rsidR="00415283" w:rsidRPr="00EF541E" w:rsidTr="00DE3DC9">
        <w:trPr>
          <w:trHeight w:val="647"/>
        </w:trPr>
        <w:tc>
          <w:tcPr>
            <w:tcW w:w="666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 xml:space="preserve">Ազատ տնտեսական գոտի՝ հավասար պայմաններ գործարարների </w:t>
            </w:r>
            <w:r w:rsidR="00CB3770">
              <w:rPr>
                <w:rFonts w:cs="Calibri"/>
                <w:sz w:val="22"/>
                <w:lang w:val="hy-AM"/>
              </w:rPr>
              <w:t>համար</w:t>
            </w:r>
          </w:p>
        </w:tc>
        <w:tc>
          <w:tcPr>
            <w:tcW w:w="2659" w:type="dxa"/>
          </w:tcPr>
          <w:p w:rsidR="00415283" w:rsidRPr="00DE3DC9" w:rsidRDefault="00F070D8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Կառավարություն, մարզպետարան</w:t>
            </w:r>
          </w:p>
        </w:tc>
      </w:tr>
      <w:tr w:rsidR="00415283" w:rsidRPr="00C10A0E" w:rsidTr="00DE3DC9">
        <w:trPr>
          <w:trHeight w:val="431"/>
        </w:trPr>
        <w:tc>
          <w:tcPr>
            <w:tcW w:w="666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Շուկայական հարաբերությունների զարգացում, կապերի ստեղծում միջազգային շուկաներում</w:t>
            </w:r>
          </w:p>
        </w:tc>
        <w:tc>
          <w:tcPr>
            <w:tcW w:w="2659" w:type="dxa"/>
          </w:tcPr>
          <w:p w:rsidR="00415283" w:rsidRPr="00DE3DC9" w:rsidRDefault="00F070D8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Աջակից կառույցներ, կառավարություն, ՏԻՄ, ակտիվ դերակատարներ</w:t>
            </w:r>
          </w:p>
        </w:tc>
      </w:tr>
    </w:tbl>
    <w:p w:rsidR="00415283" w:rsidRPr="000E093E" w:rsidRDefault="00415283" w:rsidP="00415283">
      <w:pPr>
        <w:pStyle w:val="ListParagraph"/>
        <w:ind w:left="1353"/>
        <w:rPr>
          <w:rFonts w:ascii="Sylfaen" w:hAnsi="Sylfaen"/>
          <w:sz w:val="24"/>
          <w:szCs w:val="24"/>
          <w:lang w:val="hy-AM"/>
        </w:rPr>
      </w:pPr>
    </w:p>
    <w:p w:rsidR="00415283" w:rsidRPr="000E093E" w:rsidRDefault="00415283" w:rsidP="00DE3DC9">
      <w:pPr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  <w:r w:rsidRPr="00DE3DC9">
        <w:rPr>
          <w:rFonts w:ascii="Sylfaen" w:hAnsi="Sylfaen" w:cs="Calibri"/>
          <w:b/>
          <w:lang w:val="hy-AM"/>
        </w:rPr>
        <w:t>Տուրիզմի</w:t>
      </w:r>
      <w:r w:rsidRPr="000E093E">
        <w:rPr>
          <w:rFonts w:ascii="Sylfaen" w:hAnsi="Sylfaen"/>
          <w:b/>
          <w:sz w:val="24"/>
          <w:szCs w:val="24"/>
          <w:lang w:val="hy-AM"/>
        </w:rPr>
        <w:t xml:space="preserve"> համար գրավիչ պայմանների ստեղծում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DE3DC9" w:rsidRPr="00DE3DC9" w:rsidTr="00DE3DC9">
        <w:trPr>
          <w:trHeight w:val="299"/>
        </w:trPr>
        <w:tc>
          <w:tcPr>
            <w:tcW w:w="6663" w:type="dxa"/>
          </w:tcPr>
          <w:p w:rsidR="00DE3DC9" w:rsidRPr="00DE3DC9" w:rsidRDefault="00DE3DC9" w:rsidP="0054687C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Գործողություններ</w:t>
            </w:r>
          </w:p>
        </w:tc>
        <w:tc>
          <w:tcPr>
            <w:tcW w:w="2693" w:type="dxa"/>
          </w:tcPr>
          <w:p w:rsidR="00DE3DC9" w:rsidRPr="00DE3DC9" w:rsidRDefault="00DE3DC9" w:rsidP="0054687C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415283" w:rsidRPr="000E093E" w:rsidTr="00DE3DC9">
        <w:tc>
          <w:tcPr>
            <w:tcW w:w="666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Ճոպանուղու վերականգնում և վերագործարկում</w:t>
            </w:r>
          </w:p>
        </w:tc>
        <w:tc>
          <w:tcPr>
            <w:tcW w:w="269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ՏԻՄ, գործարարներ</w:t>
            </w:r>
          </w:p>
        </w:tc>
      </w:tr>
      <w:tr w:rsidR="00415283" w:rsidRPr="000E093E" w:rsidTr="00DE3DC9">
        <w:tc>
          <w:tcPr>
            <w:tcW w:w="666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Հյուրանոցների և հյուրատների կառուցման համար ներդրողների ներգրավում</w:t>
            </w:r>
          </w:p>
        </w:tc>
        <w:tc>
          <w:tcPr>
            <w:tcW w:w="269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ՏԻՄ, կառավարություն, գործարարներ</w:t>
            </w:r>
          </w:p>
        </w:tc>
      </w:tr>
      <w:tr w:rsidR="00415283" w:rsidRPr="00C10A0E" w:rsidTr="00DE3DC9">
        <w:tc>
          <w:tcPr>
            <w:tcW w:w="666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7-8 դդ եկեղեցիների  հիմնանորոգում</w:t>
            </w:r>
          </w:p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69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 xml:space="preserve">Կառավարություն, ՏԻՄ, </w:t>
            </w:r>
            <w:r w:rsidR="00ED4BFF">
              <w:rPr>
                <w:rFonts w:cs="Calibri"/>
                <w:sz w:val="22"/>
                <w:lang w:val="hy-AM"/>
              </w:rPr>
              <w:t>հ</w:t>
            </w:r>
            <w:r w:rsidRPr="00DE3DC9">
              <w:rPr>
                <w:rFonts w:cs="Calibri"/>
                <w:sz w:val="22"/>
                <w:lang w:val="hy-AM"/>
              </w:rPr>
              <w:t>ասարակական կառույցներ, բարերարներ</w:t>
            </w:r>
          </w:p>
        </w:tc>
      </w:tr>
      <w:tr w:rsidR="00415283" w:rsidRPr="00DE3DC9" w:rsidTr="00DE3DC9">
        <w:tc>
          <w:tcPr>
            <w:tcW w:w="666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lastRenderedPageBreak/>
              <w:t xml:space="preserve">Հանքարդյունաբերության մեջ կիրառել նոր տեխնոլոգիաներ, որոնք զգալիորեն կկրճատեն օդի </w:t>
            </w:r>
            <w:r w:rsidR="00635976">
              <w:rPr>
                <w:rFonts w:cs="Calibri"/>
                <w:sz w:val="22"/>
                <w:lang w:val="hy-AM"/>
              </w:rPr>
              <w:t>աղտոտվածությունը</w:t>
            </w:r>
          </w:p>
        </w:tc>
        <w:tc>
          <w:tcPr>
            <w:tcW w:w="269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Գործարարներ, կառավարություն</w:t>
            </w:r>
          </w:p>
        </w:tc>
      </w:tr>
      <w:tr w:rsidR="00415283" w:rsidRPr="00DE3DC9" w:rsidTr="00DE3DC9">
        <w:tc>
          <w:tcPr>
            <w:tcW w:w="666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 xml:space="preserve">Անտառի վերականգնում և </w:t>
            </w:r>
            <w:r w:rsidR="00635976">
              <w:rPr>
                <w:rFonts w:cs="Calibri"/>
                <w:sz w:val="22"/>
                <w:lang w:val="hy-AM"/>
              </w:rPr>
              <w:t>պահպանություն</w:t>
            </w:r>
          </w:p>
        </w:tc>
        <w:tc>
          <w:tcPr>
            <w:tcW w:w="2693" w:type="dxa"/>
          </w:tcPr>
          <w:p w:rsidR="00415283" w:rsidRPr="00DE3DC9" w:rsidRDefault="00415283" w:rsidP="00DE3DC9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DE3DC9">
              <w:rPr>
                <w:rFonts w:cs="Calibri"/>
                <w:sz w:val="22"/>
                <w:lang w:val="hy-AM"/>
              </w:rPr>
              <w:t>ՏԻՄ, կառավարություն</w:t>
            </w:r>
          </w:p>
        </w:tc>
      </w:tr>
    </w:tbl>
    <w:p w:rsidR="00415283" w:rsidRPr="00DE3DC9" w:rsidRDefault="00415283" w:rsidP="00DE3DC9">
      <w:pPr>
        <w:pStyle w:val="ListParagraph"/>
        <w:spacing w:after="0" w:line="240" w:lineRule="auto"/>
        <w:ind w:left="0"/>
        <w:jc w:val="both"/>
        <w:rPr>
          <w:rFonts w:ascii="Sylfaen" w:hAnsi="Sylfaen" w:cs="Calibri"/>
          <w:lang w:val="hy-AM"/>
        </w:rPr>
      </w:pPr>
      <w:bookmarkStart w:id="3" w:name="_GoBack"/>
      <w:bookmarkEnd w:id="3"/>
    </w:p>
    <w:sectPr w:rsidR="00415283" w:rsidRPr="00DE3DC9" w:rsidSect="0083561F">
      <w:footerReference w:type="default" r:id="rId21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45" w:rsidRDefault="00990F45" w:rsidP="00475C8E">
      <w:pPr>
        <w:spacing w:after="0" w:line="240" w:lineRule="auto"/>
      </w:pPr>
      <w:r>
        <w:separator/>
      </w:r>
    </w:p>
  </w:endnote>
  <w:endnote w:type="continuationSeparator" w:id="0">
    <w:p w:rsidR="00990F45" w:rsidRDefault="00990F45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A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45" w:rsidRDefault="00990F45" w:rsidP="00475C8E">
      <w:pPr>
        <w:spacing w:after="0" w:line="240" w:lineRule="auto"/>
      </w:pPr>
      <w:r>
        <w:separator/>
      </w:r>
    </w:p>
  </w:footnote>
  <w:footnote w:type="continuationSeparator" w:id="0">
    <w:p w:rsidR="00990F45" w:rsidRDefault="00990F45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9B5"/>
    <w:rsid w:val="00483D32"/>
    <w:rsid w:val="0049079D"/>
    <w:rsid w:val="0049118A"/>
    <w:rsid w:val="004A165F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D9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5F17"/>
    <w:rsid w:val="00980CA6"/>
    <w:rsid w:val="009821CC"/>
    <w:rsid w:val="0098311E"/>
    <w:rsid w:val="00990CA9"/>
    <w:rsid w:val="00990F45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0A0E"/>
    <w:rsid w:val="00C114C7"/>
    <w:rsid w:val="00C121D7"/>
    <w:rsid w:val="00C127A5"/>
    <w:rsid w:val="00C1625A"/>
    <w:rsid w:val="00C2183B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C3DD7"/>
    <w:rsid w:val="00FC404B"/>
    <w:rsid w:val="00FC7931"/>
    <w:rsid w:val="00FD3B1B"/>
    <w:rsid w:val="00FD4161"/>
    <w:rsid w:val="00FD4482"/>
    <w:rsid w:val="00FD455F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E10F-5E84-4CDE-9C5B-E1A434F3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Grigoryan</dc:creator>
  <cp:keywords/>
  <dc:description/>
  <cp:lastModifiedBy>Yeghiazar Davtyan</cp:lastModifiedBy>
  <cp:revision>4</cp:revision>
  <dcterms:created xsi:type="dcterms:W3CDTF">2019-08-07T06:05:00Z</dcterms:created>
  <dcterms:modified xsi:type="dcterms:W3CDTF">2022-07-11T07:31:00Z</dcterms:modified>
</cp:coreProperties>
</file>